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237"/>
        <w:gridCol w:w="1872"/>
      </w:tblGrid>
      <w:tr w:rsidRPr="005B0B33" w:rsidR="002A7C3A" w:rsidTr="34C1CE25" w14:paraId="7661EAB3" w14:textId="77777777">
        <w:trPr>
          <w:trHeight w:val="1559"/>
        </w:trPr>
        <w:tc>
          <w:tcPr>
            <w:tcW w:w="1668" w:type="dxa"/>
            <w:shd w:val="clear" w:color="auto" w:fill="auto"/>
          </w:tcPr>
          <w:p w:rsidRPr="005B0B33" w:rsidR="002A7C3A" w:rsidRDefault="00DD731D" w14:paraId="672A6659" w14:textId="77777777">
            <w:pPr>
              <w:rPr>
                <w:rFonts w:ascii="Tahoma" w:hAnsi="Tahoma" w:cs="Tahoma"/>
                <w:sz w:val="56"/>
                <w:szCs w:val="56"/>
              </w:rPr>
            </w:pPr>
            <w:bookmarkStart w:name="OLE_LINK1" w:id="0"/>
            <w:r>
              <w:rPr>
                <w:noProof/>
              </w:rPr>
              <w:drawing>
                <wp:inline distT="0" distB="0" distL="0" distR="0" wp14:anchorId="27D1AF60" wp14:editId="06D47B6D">
                  <wp:extent cx="776605" cy="760095"/>
                  <wp:effectExtent l="0" t="0" r="0" b="0"/>
                  <wp:docPr id="1" name="Bild 1" descr="TSV Logo vektorisiert - 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shd w:val="clear" w:color="auto" w:fill="auto"/>
          </w:tcPr>
          <w:p w:rsidRPr="005B0B33" w:rsidR="002A7C3A" w:rsidP="005B0B33" w:rsidRDefault="002A7C3A" w14:paraId="19B99445" w14:textId="77777777">
            <w:pPr>
              <w:spacing w:after="0"/>
              <w:rPr>
                <w:rFonts w:ascii="Tahoma" w:hAnsi="Tahoma" w:cs="Tahoma"/>
                <w:b/>
                <w:sz w:val="32"/>
                <w:szCs w:val="32"/>
              </w:rPr>
            </w:pPr>
            <w:r w:rsidRPr="005B0B33">
              <w:rPr>
                <w:rFonts w:ascii="Tahoma" w:hAnsi="Tahoma" w:cs="Tahoma"/>
                <w:b/>
                <w:sz w:val="32"/>
                <w:szCs w:val="32"/>
              </w:rPr>
              <w:t xml:space="preserve">Turn- und Sportverein </w:t>
            </w:r>
          </w:p>
          <w:p w:rsidRPr="005B0B33" w:rsidR="002A7C3A" w:rsidP="005B0B33" w:rsidRDefault="002A7C3A" w14:paraId="19BC9767" w14:textId="77777777">
            <w:pPr>
              <w:spacing w:after="0"/>
              <w:rPr>
                <w:rFonts w:ascii="Tahoma" w:hAnsi="Tahoma" w:cs="Tahoma"/>
                <w:b/>
                <w:sz w:val="32"/>
                <w:szCs w:val="32"/>
              </w:rPr>
            </w:pPr>
            <w:r w:rsidRPr="005B0B33">
              <w:rPr>
                <w:rFonts w:ascii="Tahoma" w:hAnsi="Tahoma" w:cs="Tahoma"/>
                <w:b/>
                <w:sz w:val="32"/>
                <w:szCs w:val="32"/>
              </w:rPr>
              <w:t>Laupheim 1862 e.V.</w:t>
            </w:r>
          </w:p>
          <w:p w:rsidRPr="005B0B33" w:rsidR="002A7C3A" w:rsidP="002A7C3A" w:rsidRDefault="002A7C3A" w14:paraId="0A37501D" w14:textId="7777777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auto"/>
          </w:tcPr>
          <w:p w:rsidRPr="005B0B33" w:rsidR="002A7C3A" w:rsidRDefault="00DD731D" w14:paraId="5DAB6C7B" w14:textId="77777777">
            <w:pPr>
              <w:rPr>
                <w:rFonts w:ascii="Tahoma" w:hAnsi="Tahoma" w:cs="Tahoma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0D5AB9D1" wp14:editId="2BA67812">
                  <wp:extent cx="887730" cy="96583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96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F08" w:rsidP="55F7939B" w:rsidRDefault="00927F08" w14:paraId="1D558169" w14:textId="29484A89">
      <w:pPr>
        <w:jc w:val="center"/>
        <w:rPr>
          <w:rFonts w:ascii="Tahoma" w:hAnsi="Tahoma" w:cs="Tahoma"/>
          <w:b w:val="1"/>
          <w:bCs w:val="1"/>
          <w:noProof/>
          <w:color w:val="auto"/>
          <w:sz w:val="32"/>
          <w:szCs w:val="32"/>
          <w:lang w:eastAsia="de-DE"/>
        </w:rPr>
      </w:pPr>
      <w:r w:rsidRPr="55F7939B" w:rsidR="72A6DBE4">
        <w:rPr>
          <w:rFonts w:ascii="Tahoma" w:hAnsi="Tahoma" w:cs="Tahoma"/>
          <w:b w:val="1"/>
          <w:bCs w:val="1"/>
          <w:noProof/>
          <w:sz w:val="32"/>
          <w:szCs w:val="32"/>
          <w:lang w:eastAsia="de-DE"/>
        </w:rPr>
        <w:t>Beitragsordnung – Ballett</w:t>
      </w:r>
      <w:r w:rsidRPr="55F7939B" w:rsidR="3C27FCE3">
        <w:rPr>
          <w:rFonts w:ascii="Tahoma" w:hAnsi="Tahoma" w:cs="Tahoma"/>
          <w:b w:val="1"/>
          <w:bCs w:val="1"/>
          <w:noProof/>
          <w:sz w:val="32"/>
          <w:szCs w:val="32"/>
          <w:lang w:eastAsia="de-DE"/>
        </w:rPr>
        <w:t xml:space="preserve"> </w:t>
      </w:r>
      <w:r w:rsidRPr="55F7939B" w:rsidR="3C27FCE3">
        <w:rPr>
          <w:rFonts w:ascii="Tahoma" w:hAnsi="Tahoma" w:cs="Tahoma"/>
          <w:b w:val="1"/>
          <w:bCs w:val="1"/>
          <w:noProof/>
          <w:color w:val="auto"/>
          <w:sz w:val="32"/>
          <w:szCs w:val="32"/>
          <w:lang w:eastAsia="de-DE"/>
        </w:rPr>
        <w:t>202</w:t>
      </w:r>
      <w:r w:rsidRPr="55F7939B" w:rsidR="50F019D4">
        <w:rPr>
          <w:rFonts w:ascii="Tahoma" w:hAnsi="Tahoma" w:cs="Tahoma"/>
          <w:b w:val="1"/>
          <w:bCs w:val="1"/>
          <w:noProof/>
          <w:color w:val="auto"/>
          <w:sz w:val="32"/>
          <w:szCs w:val="32"/>
          <w:lang w:eastAsia="de-DE"/>
        </w:rPr>
        <w:t>5</w:t>
      </w:r>
      <w:r w:rsidRPr="55F7939B" w:rsidR="3C27FCE3">
        <w:rPr>
          <w:rFonts w:ascii="Tahoma" w:hAnsi="Tahoma" w:cs="Tahoma"/>
          <w:b w:val="1"/>
          <w:bCs w:val="1"/>
          <w:noProof/>
          <w:color w:val="auto"/>
          <w:sz w:val="32"/>
          <w:szCs w:val="32"/>
          <w:lang w:eastAsia="de-DE"/>
        </w:rPr>
        <w:t>/20</w:t>
      </w:r>
      <w:r w:rsidRPr="55F7939B" w:rsidR="189DF68D">
        <w:rPr>
          <w:rFonts w:ascii="Tahoma" w:hAnsi="Tahoma" w:cs="Tahoma"/>
          <w:b w:val="1"/>
          <w:bCs w:val="1"/>
          <w:noProof/>
          <w:color w:val="auto"/>
          <w:sz w:val="32"/>
          <w:szCs w:val="32"/>
          <w:lang w:eastAsia="de-DE"/>
        </w:rPr>
        <w:t>26</w:t>
      </w:r>
    </w:p>
    <w:p w:rsidR="00DE457B" w:rsidP="56967867" w:rsidRDefault="00DE457B" w14:paraId="08146040" w14:textId="5F9F3953">
      <w:pPr>
        <w:pStyle w:val="Standard"/>
        <w:spacing w:after="0"/>
        <w:rPr>
          <w:rFonts w:ascii="Tahoma" w:hAnsi="Tahoma" w:eastAsia="Tahoma" w:cs="Tahoma"/>
          <w:noProof/>
          <w:color w:val="auto"/>
          <w:sz w:val="20"/>
          <w:szCs w:val="20"/>
          <w:lang w:val="de-DE"/>
        </w:rPr>
      </w:pPr>
      <w:r w:rsidRPr="7073258A" w:rsidR="00D2031B">
        <w:rPr>
          <w:rFonts w:ascii="Tahoma" w:hAnsi="Tahoma" w:cs="Tahoma"/>
          <w:noProof/>
          <w:color w:val="auto"/>
          <w:sz w:val="20"/>
          <w:szCs w:val="20"/>
          <w:lang w:eastAsia="de-DE"/>
        </w:rPr>
        <w:t>Vorbemerkung</w:t>
      </w:r>
      <w:r w:rsidRPr="7073258A" w:rsidR="00D2031B">
        <w:rPr>
          <w:rFonts w:ascii="Tahoma" w:hAnsi="Tahoma" w:cs="Tahoma"/>
          <w:noProof/>
          <w:color w:val="auto"/>
          <w:sz w:val="20"/>
          <w:szCs w:val="20"/>
          <w:lang w:eastAsia="de-DE"/>
        </w:rPr>
        <w:t xml:space="preserve">: </w:t>
      </w:r>
      <w:r w:rsidRPr="7073258A" w:rsidR="2BD439DB">
        <w:rPr>
          <w:rFonts w:ascii="Tahoma" w:hAnsi="Tahoma" w:eastAsia="Tahoma" w:cs="Tahoma"/>
          <w:noProof/>
          <w:color w:val="auto"/>
          <w:sz w:val="20"/>
          <w:szCs w:val="20"/>
          <w:lang w:val="de-DE"/>
        </w:rPr>
        <w:t>Aus Gründen der Vereinfachung und Lesbarkeit wird im Folgenden für Personenbezeichnungen das generische Maskulinum als Oberbegriff für alle Geschlechter verwendet.</w:t>
      </w:r>
    </w:p>
    <w:p w:rsidR="7073258A" w:rsidP="7073258A" w:rsidRDefault="7073258A" w14:paraId="4F7CB56C" w14:textId="115EC984">
      <w:pPr>
        <w:pStyle w:val="Standard"/>
        <w:spacing w:after="0"/>
        <w:rPr>
          <w:rFonts w:ascii="Tahoma" w:hAnsi="Tahoma" w:eastAsia="Tahoma" w:cs="Tahoma"/>
          <w:noProof/>
          <w:color w:val="auto"/>
          <w:sz w:val="20"/>
          <w:szCs w:val="20"/>
          <w:lang w:val="de-DE"/>
        </w:rPr>
      </w:pPr>
    </w:p>
    <w:p w:rsidRPr="00927F08" w:rsidR="00927F08" w:rsidP="00894C49" w:rsidRDefault="00927F08" w14:paraId="25A1839E" w14:textId="77777777">
      <w:pPr>
        <w:numPr>
          <w:ilvl w:val="0"/>
          <w:numId w:val="1"/>
        </w:numPr>
        <w:tabs>
          <w:tab w:val="left" w:pos="426"/>
        </w:tabs>
        <w:autoSpaceDN w:val="0"/>
        <w:spacing w:after="0" w:line="260" w:lineRule="atLeast"/>
        <w:ind w:left="427" w:hanging="417"/>
        <w:jc w:val="both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Die Beitragsordnung </w:t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Ballett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regelt alle Einzelheiten bzgl. der Pflichten und Rechte der </w:t>
      </w:r>
      <w:r w:rsidR="00771FCF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Teilnehmer 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zur Entrichtung des </w:t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Beitrages an den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TSV Laupheim.</w:t>
      </w:r>
    </w:p>
    <w:p w:rsidR="0007443C" w:rsidP="00B24EF8" w:rsidRDefault="00927F08" w14:paraId="427211EF" w14:textId="77777777">
      <w:pPr>
        <w:numPr>
          <w:ilvl w:val="0"/>
          <w:numId w:val="2"/>
        </w:numPr>
        <w:tabs>
          <w:tab w:val="left" w:pos="426"/>
        </w:tabs>
        <w:autoSpaceDN w:val="0"/>
        <w:spacing w:after="0" w:line="260" w:lineRule="atLeast"/>
        <w:ind w:left="427" w:hanging="417"/>
        <w:jc w:val="both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Die Höhe der Beiträge wird – wenn erforderlich – vo</w:t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m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</w:t>
      </w:r>
      <w:r w:rsidR="0007443C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Präsidium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festgesetzt. </w:t>
      </w:r>
    </w:p>
    <w:p w:rsidRPr="00927F08" w:rsidR="00927F08" w:rsidP="0007443C" w:rsidRDefault="00927F08" w14:paraId="54CD53A4" w14:textId="2D48F1FF">
      <w:pPr>
        <w:tabs>
          <w:tab w:val="left" w:pos="426"/>
        </w:tabs>
        <w:autoSpaceDN w:val="0"/>
        <w:spacing w:after="0" w:line="260" w:lineRule="atLeast"/>
        <w:ind w:left="427"/>
        <w:jc w:val="both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Der </w:t>
      </w:r>
      <w:r w:rsidRPr="00927F08" w:rsidR="31D877CA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monatlich</w:t>
      </w:r>
      <w:r w:rsidRPr="00927F08" w:rsidR="13593B6E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e</w:t>
      </w:r>
      <w:r w:rsidRPr="00927F08" w:rsidR="31D877CA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</w:t>
      </w:r>
      <w:r w:rsidR="003B7974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B</w:t>
      </w: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eitrag</w:t>
      </w:r>
      <w:r w:rsidR="003B7974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</w:t>
      </w: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für </w:t>
      </w:r>
      <w:r w:rsidR="00771FCF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Teilnehmer am</w:t>
      </w: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</w:t>
      </w:r>
      <w:r w:rsidR="003B7974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Ballett</w:t>
      </w:r>
      <w:r w:rsidR="00771FCF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unterricht</w:t>
      </w: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des TSV Laupheim beträgt:</w:t>
      </w:r>
    </w:p>
    <w:p w:rsidRPr="00525431" w:rsidR="00927F08" w:rsidP="56967867" w:rsidRDefault="00927F08" w14:paraId="1A46A993" w14:textId="12E27AFF">
      <w:pPr>
        <w:numPr>
          <w:ilvl w:val="0"/>
          <w:numId w:val="2"/>
        </w:numPr>
        <w:tabs>
          <w:tab w:val="left" w:pos="426"/>
        </w:tabs>
        <w:autoSpaceDN w:val="0"/>
        <w:spacing w:after="120" w:line="260" w:lineRule="atLeast"/>
        <w:jc w:val="both"/>
        <w:textAlignment w:val="baseline"/>
        <w:rPr>
          <w:rFonts w:ascii="Arial" w:hAnsi="Arial" w:cs="Arial"/>
          <w:sz w:val="20"/>
          <w:szCs w:val="20"/>
          <w:lang w:eastAsia="de-DE"/>
        </w:rPr>
      </w:pPr>
      <w:r w:rsidRPr="7073258A" w:rsidR="7F6CFA0C">
        <w:rPr>
          <w:rFonts w:ascii="Arial" w:hAnsi="Arial" w:cs="Arial"/>
          <w:sz w:val="20"/>
          <w:szCs w:val="20"/>
        </w:rPr>
        <w:t xml:space="preserve">Monatliche </w:t>
      </w:r>
      <w:r w:rsidRPr="7073258A" w:rsidR="0D0B0120">
        <w:rPr>
          <w:rFonts w:ascii="Arial" w:hAnsi="Arial" w:cs="Arial"/>
          <w:sz w:val="20"/>
          <w:szCs w:val="20"/>
        </w:rPr>
        <w:t xml:space="preserve">Beiträge </w:t>
      </w:r>
      <w:r w:rsidRPr="7073258A" w:rsidR="00927F08">
        <w:rPr>
          <w:rFonts w:ascii="Arial" w:hAnsi="Arial" w:cs="Arial"/>
          <w:sz w:val="20"/>
          <w:szCs w:val="20"/>
        </w:rPr>
        <w:t>f</w:t>
      </w:r>
      <w:r w:rsidRPr="7073258A" w:rsidR="00927F08">
        <w:rPr>
          <w:rFonts w:ascii="Arial" w:hAnsi="Arial" w:cs="Arial"/>
          <w:sz w:val="20"/>
          <w:szCs w:val="20"/>
        </w:rPr>
        <w:t>ür die Gruppen:</w:t>
      </w:r>
    </w:p>
    <w:p w:rsidRPr="00D2031B" w:rsidR="00525431" w:rsidP="00525431" w:rsidRDefault="00525431" w14:paraId="2B382E6F" w14:textId="77777777">
      <w:pPr>
        <w:tabs>
          <w:tab w:val="left" w:pos="426"/>
        </w:tabs>
        <w:autoSpaceDN w:val="0"/>
        <w:spacing w:after="120" w:line="260" w:lineRule="atLeast"/>
        <w:jc w:val="both"/>
        <w:textAlignment w:val="baseline"/>
        <w:rPr>
          <w:rFonts w:ascii="Arial" w:hAnsi="Arial" w:eastAsia="Times New Roman" w:cs="Arial"/>
          <w:color w:val="000000" w:themeColor="text1"/>
          <w:sz w:val="20"/>
          <w:szCs w:val="20"/>
          <w:lang w:eastAsia="de-DE"/>
        </w:rPr>
      </w:pPr>
    </w:p>
    <w:tbl>
      <w:tblPr>
        <w:tblStyle w:val="Tabellenraster"/>
        <w:tblW w:w="9960" w:type="dxa"/>
        <w:tblInd w:w="534" w:type="dxa"/>
        <w:tblLook w:val="04A0" w:firstRow="1" w:lastRow="0" w:firstColumn="1" w:lastColumn="0" w:noHBand="0" w:noVBand="1"/>
      </w:tblPr>
      <w:tblGrid>
        <w:gridCol w:w="2910"/>
        <w:gridCol w:w="2220"/>
        <w:gridCol w:w="2295"/>
        <w:gridCol w:w="2535"/>
      </w:tblGrid>
      <w:tr w:rsidR="0C7F03BA" w:rsidTr="36C12122" w14:paraId="2168DECF" w14:textId="77777777">
        <w:trPr>
          <w:trHeight w:val="458"/>
        </w:trPr>
        <w:tc>
          <w:tcPr>
            <w:tcW w:w="2910" w:type="dxa"/>
            <w:tcMar/>
          </w:tcPr>
          <w:p w:rsidR="0C7F03BA" w:rsidP="7073258A" w:rsidRDefault="0C7F03BA" w14:paraId="04F61C38" w14:textId="267C1C28">
            <w:pPr>
              <w:rPr>
                <w:rFonts w:ascii="Arial" w:hAnsi="Arial" w:cs="Arial"/>
                <w:b w:val="1"/>
                <w:bCs w:val="1"/>
              </w:rPr>
            </w:pPr>
            <w:r w:rsidRPr="7073258A" w:rsidR="0C7F03BA">
              <w:rPr>
                <w:rFonts w:ascii="Arial" w:hAnsi="Arial" w:cs="Arial"/>
                <w:b w:val="1"/>
                <w:bCs w:val="1"/>
              </w:rPr>
              <w:t>Unterrichtsdauer</w:t>
            </w:r>
          </w:p>
        </w:tc>
        <w:tc>
          <w:tcPr>
            <w:tcW w:w="2220" w:type="dxa"/>
            <w:tcMar/>
          </w:tcPr>
          <w:p w:rsidR="0C7F03BA" w:rsidP="0C7F03BA" w:rsidRDefault="0C7F03BA" w14:paraId="4490E1A7" w14:textId="3EC2DF98">
            <w:pPr>
              <w:jc w:val="center"/>
              <w:rPr>
                <w:rFonts w:ascii="Arial" w:hAnsi="Arial" w:cs="Arial"/>
                <w:b/>
                <w:bCs/>
              </w:rPr>
            </w:pPr>
            <w:r w:rsidRPr="0C7F03BA">
              <w:rPr>
                <w:rFonts w:ascii="Arial" w:hAnsi="Arial" w:cs="Arial"/>
                <w:b/>
                <w:bCs/>
              </w:rPr>
              <w:t>45 Min</w:t>
            </w:r>
          </w:p>
        </w:tc>
        <w:tc>
          <w:tcPr>
            <w:tcW w:w="2295" w:type="dxa"/>
            <w:tcMar/>
          </w:tcPr>
          <w:p w:rsidR="0C7F03BA" w:rsidP="0C7F03BA" w:rsidRDefault="0C7F03BA" w14:paraId="37E69BA7" w14:textId="02D8C2F8">
            <w:pPr>
              <w:jc w:val="center"/>
              <w:rPr>
                <w:rFonts w:ascii="Arial" w:hAnsi="Arial" w:cs="Arial"/>
                <w:b/>
                <w:bCs/>
              </w:rPr>
            </w:pPr>
            <w:r w:rsidRPr="0C7F03BA">
              <w:rPr>
                <w:rFonts w:ascii="Arial" w:hAnsi="Arial" w:cs="Arial"/>
                <w:b/>
                <w:bCs/>
              </w:rPr>
              <w:t>60 Min</w:t>
            </w:r>
          </w:p>
        </w:tc>
        <w:tc>
          <w:tcPr>
            <w:tcW w:w="2535" w:type="dxa"/>
            <w:tcMar/>
          </w:tcPr>
          <w:p w:rsidR="0C7F03BA" w:rsidP="0C7F03BA" w:rsidRDefault="0C7F03BA" w14:paraId="1992CB89" w14:textId="6F02303F">
            <w:pPr>
              <w:jc w:val="center"/>
              <w:rPr>
                <w:rFonts w:ascii="Arial" w:hAnsi="Arial" w:cs="Arial"/>
                <w:b/>
                <w:bCs/>
              </w:rPr>
            </w:pPr>
            <w:r w:rsidRPr="0C7F03BA">
              <w:rPr>
                <w:rFonts w:ascii="Arial" w:hAnsi="Arial" w:cs="Arial"/>
                <w:b/>
                <w:bCs/>
              </w:rPr>
              <w:t>85 Min</w:t>
            </w:r>
          </w:p>
        </w:tc>
      </w:tr>
      <w:tr w:rsidRPr="002B1347" w:rsidR="00560FF0" w:rsidTr="36C12122" w14:paraId="6F18BE7C" w14:textId="77777777">
        <w:trPr>
          <w:trHeight w:val="472"/>
        </w:trPr>
        <w:tc>
          <w:tcPr>
            <w:tcW w:w="2910" w:type="dxa"/>
            <w:tcMar/>
          </w:tcPr>
          <w:p w:rsidRPr="002B1347" w:rsidR="00560FF0" w:rsidP="7073258A" w:rsidRDefault="0C7F03BA" w14:paraId="58ED2120" w14:textId="4B928BCD">
            <w:pPr>
              <w:pStyle w:val="Standard"/>
              <w:rPr>
                <w:rFonts w:ascii="Arial" w:hAnsi="Arial" w:cs="Arial"/>
                <w:b w:val="1"/>
                <w:bCs w:val="1"/>
              </w:rPr>
            </w:pPr>
            <w:r w:rsidRPr="7073258A" w:rsidR="7D0B5865">
              <w:rPr>
                <w:rFonts w:ascii="Arial" w:hAnsi="Arial" w:cs="Arial"/>
                <w:b w:val="1"/>
                <w:bCs w:val="1"/>
              </w:rPr>
              <w:t>Nichtmitglied</w:t>
            </w:r>
          </w:p>
        </w:tc>
        <w:tc>
          <w:tcPr>
            <w:tcW w:w="2220" w:type="dxa"/>
            <w:tcMar/>
          </w:tcPr>
          <w:p w:rsidRPr="002B1347" w:rsidR="00560FF0" w:rsidP="56967867" w:rsidRDefault="00560FF0" w14:paraId="6E0D5D07" w14:textId="643BC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73258A" w:rsidR="3A52ED9B">
              <w:rPr>
                <w:rFonts w:ascii="Arial" w:hAnsi="Arial" w:cs="Arial"/>
                <w:sz w:val="20"/>
                <w:szCs w:val="20"/>
              </w:rPr>
              <w:t>2</w:t>
            </w:r>
            <w:r w:rsidRPr="7073258A" w:rsidR="7845C4C7">
              <w:rPr>
                <w:rFonts w:ascii="Arial" w:hAnsi="Arial" w:cs="Arial"/>
                <w:sz w:val="20"/>
                <w:szCs w:val="20"/>
              </w:rPr>
              <w:t xml:space="preserve">0,00 </w:t>
            </w:r>
            <w:r w:rsidRPr="7073258A" w:rsidR="4F8DE21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295" w:type="dxa"/>
            <w:tcMar/>
          </w:tcPr>
          <w:p w:rsidRPr="002B1347" w:rsidR="00560FF0" w:rsidP="56967867" w:rsidRDefault="1BB0EDDC" w14:paraId="1F18C224" w14:textId="5794F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73258A" w:rsidR="04A20E6D">
              <w:rPr>
                <w:rFonts w:ascii="Arial" w:hAnsi="Arial" w:cs="Arial"/>
                <w:sz w:val="20"/>
                <w:szCs w:val="20"/>
              </w:rPr>
              <w:t xml:space="preserve">25,00 </w:t>
            </w:r>
            <w:r w:rsidRPr="7073258A" w:rsidR="67A65AB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535" w:type="dxa"/>
            <w:tcMar/>
          </w:tcPr>
          <w:p w:rsidRPr="002B1347" w:rsidR="00560FF0" w:rsidP="56967867" w:rsidRDefault="1BB0EDDC" w14:paraId="4A99A386" w14:textId="1FD9E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73258A" w:rsidR="271762BC">
              <w:rPr>
                <w:rFonts w:ascii="Arial" w:hAnsi="Arial" w:cs="Arial"/>
                <w:sz w:val="20"/>
                <w:szCs w:val="20"/>
              </w:rPr>
              <w:t xml:space="preserve">33,00 </w:t>
            </w:r>
            <w:r w:rsidRPr="7073258A" w:rsidR="67A65AB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Pr="002B1347" w:rsidR="00560FF0" w:rsidTr="36C12122" w14:paraId="4B83A7A5" w14:textId="77777777">
        <w:trPr>
          <w:trHeight w:val="472"/>
        </w:trPr>
        <w:tc>
          <w:tcPr>
            <w:tcW w:w="2910" w:type="dxa"/>
            <w:tcMar/>
          </w:tcPr>
          <w:p w:rsidRPr="002B1347" w:rsidR="00560FF0" w:rsidP="7073258A" w:rsidRDefault="0C7F03BA" w14:paraId="6C8E38E7" w14:textId="55C48B7F">
            <w:pPr>
              <w:rPr>
                <w:rFonts w:ascii="Arial" w:hAnsi="Arial" w:cs="Arial"/>
                <w:b w:val="1"/>
                <w:bCs w:val="1"/>
              </w:rPr>
            </w:pPr>
            <w:r w:rsidRPr="7073258A" w:rsidR="7D0B5865">
              <w:rPr>
                <w:rFonts w:ascii="Arial" w:hAnsi="Arial" w:cs="Arial"/>
                <w:b w:val="1"/>
                <w:bCs w:val="1"/>
              </w:rPr>
              <w:t>Mitglied im TSV</w:t>
            </w:r>
          </w:p>
        </w:tc>
        <w:tc>
          <w:tcPr>
            <w:tcW w:w="2220" w:type="dxa"/>
            <w:tcMar/>
          </w:tcPr>
          <w:p w:rsidRPr="002B1347" w:rsidR="00560FF0" w:rsidP="56967867" w:rsidRDefault="00560FF0" w14:paraId="690E580D" w14:textId="79FC9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6C12122" w:rsidR="104FB654">
              <w:rPr>
                <w:rFonts w:ascii="Arial" w:hAnsi="Arial" w:cs="Arial"/>
                <w:sz w:val="20"/>
                <w:szCs w:val="20"/>
              </w:rPr>
              <w:t>1</w:t>
            </w:r>
            <w:r w:rsidRPr="36C12122" w:rsidR="7A678DBB">
              <w:rPr>
                <w:rFonts w:ascii="Arial" w:hAnsi="Arial" w:cs="Arial"/>
                <w:sz w:val="20"/>
                <w:szCs w:val="20"/>
              </w:rPr>
              <w:t>3</w:t>
            </w:r>
            <w:r w:rsidRPr="36C12122" w:rsidR="104FB654">
              <w:rPr>
                <w:rFonts w:ascii="Arial" w:hAnsi="Arial" w:cs="Arial"/>
                <w:sz w:val="20"/>
                <w:szCs w:val="20"/>
              </w:rPr>
              <w:t>,50</w:t>
            </w:r>
            <w:r w:rsidRPr="36C12122" w:rsidR="4F8DE211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295" w:type="dxa"/>
            <w:tcMar/>
          </w:tcPr>
          <w:p w:rsidR="00560FF0" w:rsidP="56967867" w:rsidRDefault="1BB0EDDC" w14:paraId="2F0F5280" w14:textId="67A8B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6C12122" w:rsidR="53989E23">
              <w:rPr>
                <w:rFonts w:ascii="Arial" w:hAnsi="Arial" w:cs="Arial"/>
                <w:sz w:val="20"/>
                <w:szCs w:val="20"/>
              </w:rPr>
              <w:t>1</w:t>
            </w:r>
            <w:r w:rsidRPr="36C12122" w:rsidR="176A86C9">
              <w:rPr>
                <w:rFonts w:ascii="Arial" w:hAnsi="Arial" w:cs="Arial"/>
                <w:sz w:val="20"/>
                <w:szCs w:val="20"/>
              </w:rPr>
              <w:t>8,0</w:t>
            </w:r>
            <w:r w:rsidRPr="36C12122" w:rsidR="53989E23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36C12122" w:rsidR="67A65AB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535" w:type="dxa"/>
            <w:tcMar/>
          </w:tcPr>
          <w:p w:rsidRPr="002B1347" w:rsidR="00560FF0" w:rsidP="56967867" w:rsidRDefault="1BB0EDDC" w14:paraId="1169D7FB" w14:textId="6D92F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073258A" w:rsidR="2FABB2B5">
              <w:rPr>
                <w:rFonts w:ascii="Arial" w:hAnsi="Arial" w:cs="Arial"/>
                <w:sz w:val="20"/>
                <w:szCs w:val="20"/>
              </w:rPr>
              <w:t xml:space="preserve">25,50 </w:t>
            </w:r>
            <w:r w:rsidRPr="7073258A" w:rsidR="67A65AB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6D0E7A" w:rsidP="006D0E7A" w:rsidRDefault="006D0E7A" w14:paraId="032AD47C" w14:textId="77777777">
      <w:pPr>
        <w:autoSpaceDN w:val="0"/>
        <w:spacing w:after="0" w:line="260" w:lineRule="atLeast"/>
        <w:ind w:left="438"/>
        <w:jc w:val="both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</w:p>
    <w:p w:rsidRPr="006D0E7A" w:rsidR="00DE457B" w:rsidP="006D0E7A" w:rsidRDefault="00DE457B" w14:paraId="62264E21" w14:textId="602EEC44">
      <w:pPr>
        <w:numPr>
          <w:ilvl w:val="0"/>
          <w:numId w:val="2"/>
        </w:numPr>
        <w:autoSpaceDN w:val="0"/>
        <w:spacing w:after="0" w:line="260" w:lineRule="atLeast"/>
        <w:ind w:left="438" w:hanging="427"/>
        <w:jc w:val="both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 w:rsidRPr="006D0E7A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Anträge auf </w:t>
      </w:r>
      <w:r w:rsidRPr="006D0E7A">
        <w:rPr>
          <w:rFonts w:ascii="Arial" w:hAnsi="Arial" w:eastAsia="Times New Roman" w:cs="Arial"/>
          <w:b/>
          <w:color w:val="000000"/>
          <w:kern w:val="3"/>
          <w:sz w:val="20"/>
          <w:szCs w:val="20"/>
          <w:lang w:eastAsia="de-DE"/>
        </w:rPr>
        <w:t>Änderung</w:t>
      </w:r>
      <w:r w:rsidRPr="006D0E7A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</w:t>
      </w:r>
      <w:r w:rsidRPr="00E5764B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der Beitragshöhe</w:t>
      </w:r>
      <w:r w:rsidRPr="00E5764B" w:rsidR="00525431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, der Wohnanschrift und des Beitragskontos</w:t>
      </w:r>
      <w:r w:rsidRPr="006D0E7A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sind mit entsprechendem Nachweis unverzüglich </w:t>
      </w:r>
      <w:r w:rsidRPr="006D0E7A" w:rsidR="00525431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der Geschäftsstelle vorzulegen.</w:t>
      </w:r>
    </w:p>
    <w:p w:rsidR="00DE457B" w:rsidP="00DE457B" w:rsidRDefault="00DE457B" w14:paraId="20FB1655" w14:textId="1DA0BB7E">
      <w:pPr>
        <w:numPr>
          <w:ilvl w:val="0"/>
          <w:numId w:val="2"/>
        </w:numPr>
        <w:autoSpaceDN w:val="0"/>
        <w:spacing w:after="0" w:line="260" w:lineRule="atLeast"/>
        <w:ind w:left="438" w:hanging="427"/>
        <w:jc w:val="both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 w:rsidR="00DE457B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Das </w:t>
      </w:r>
      <w:r w:rsidRPr="37CAB76D" w:rsidR="00DE457B">
        <w:rPr>
          <w:rFonts w:ascii="Arial" w:hAnsi="Arial" w:eastAsia="Times New Roman" w:cs="Arial"/>
          <w:b w:val="1"/>
          <w:bCs w:val="1"/>
          <w:color w:val="000000"/>
          <w:kern w:val="3"/>
          <w:sz w:val="20"/>
          <w:szCs w:val="20"/>
          <w:lang w:eastAsia="de-DE"/>
        </w:rPr>
        <w:t>Ballettjahr</w:t>
      </w:r>
      <w:r w:rsidR="00DE457B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entspricht dem Schuljahr. Während der Ferien findet kein Ballettunterricht statt.</w:t>
      </w:r>
    </w:p>
    <w:p w:rsidR="32C73504" w:rsidP="56967867" w:rsidRDefault="32C73504" w14:paraId="1BB9C6DA" w14:textId="127F9EB7">
      <w:pPr>
        <w:pStyle w:val="Standard"/>
        <w:numPr>
          <w:ilvl w:val="0"/>
          <w:numId w:val="2"/>
        </w:numPr>
        <w:spacing w:after="0" w:line="260" w:lineRule="atLeast"/>
        <w:ind w:left="438" w:hanging="427"/>
        <w:jc w:val="both"/>
        <w:rPr>
          <w:rFonts w:ascii="Arial" w:hAnsi="Arial" w:eastAsia="Times New Roman" w:cs="Arial"/>
          <w:color w:val="auto"/>
          <w:sz w:val="20"/>
          <w:szCs w:val="20"/>
          <w:lang w:eastAsia="de-DE"/>
        </w:rPr>
      </w:pPr>
      <w:r w:rsidRPr="7073258A" w:rsidR="32C73504">
        <w:rPr>
          <w:rFonts w:ascii="Arial" w:hAnsi="Arial" w:eastAsia="Times New Roman" w:cs="Arial"/>
          <w:color w:val="auto"/>
          <w:sz w:val="20"/>
          <w:szCs w:val="20"/>
          <w:lang w:eastAsia="de-DE"/>
        </w:rPr>
        <w:t>Tritt ein Neumitglied nach dem 01. März eines laufenden Schuljahres bei, so ist nur 50 % des Abteilungs</w:t>
      </w:r>
      <w:r w:rsidRPr="7073258A" w:rsidR="6F32F4F7">
        <w:rPr>
          <w:rFonts w:ascii="Arial" w:hAnsi="Arial" w:eastAsia="Times New Roman" w:cs="Arial"/>
          <w:color w:val="auto"/>
          <w:sz w:val="20"/>
          <w:szCs w:val="20"/>
          <w:lang w:eastAsia="de-DE"/>
        </w:rPr>
        <w:t>jahres</w:t>
      </w:r>
      <w:r w:rsidRPr="7073258A" w:rsidR="32C73504">
        <w:rPr>
          <w:rFonts w:ascii="Arial" w:hAnsi="Arial" w:eastAsia="Times New Roman" w:cs="Arial"/>
          <w:color w:val="auto"/>
          <w:sz w:val="20"/>
          <w:szCs w:val="20"/>
          <w:lang w:eastAsia="de-DE"/>
        </w:rPr>
        <w:t>beitrages zu entr</w:t>
      </w:r>
      <w:r w:rsidRPr="7073258A" w:rsidR="0397791E">
        <w:rPr>
          <w:rFonts w:ascii="Arial" w:hAnsi="Arial" w:eastAsia="Times New Roman" w:cs="Arial"/>
          <w:color w:val="auto"/>
          <w:sz w:val="20"/>
          <w:szCs w:val="20"/>
          <w:lang w:eastAsia="de-DE"/>
        </w:rPr>
        <w:t>ichten.</w:t>
      </w:r>
    </w:p>
    <w:p w:rsidR="00A415A5" w:rsidP="00DE457B" w:rsidRDefault="003E4F2C" w14:paraId="6FC41A8C" w14:textId="0E3CA348">
      <w:pPr>
        <w:numPr>
          <w:ilvl w:val="0"/>
          <w:numId w:val="2"/>
        </w:numPr>
        <w:autoSpaceDN w:val="0"/>
        <w:spacing w:after="0" w:line="260" w:lineRule="atLeast"/>
        <w:ind w:left="438" w:hanging="427"/>
        <w:jc w:val="both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 w:rsidR="003E4F2C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Der</w:t>
      </w:r>
      <w:r w:rsidRPr="003E4F2C" w:rsidR="003E4F2C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</w:t>
      </w:r>
      <w:r w:rsidRPr="37CAB76D" w:rsidR="003E4F2C">
        <w:rPr>
          <w:rFonts w:ascii="Arial" w:hAnsi="Arial" w:eastAsia="Times New Roman" w:cs="Arial"/>
          <w:b w:val="1"/>
          <w:bCs w:val="1"/>
          <w:color w:val="000000"/>
          <w:kern w:val="3"/>
          <w:sz w:val="20"/>
          <w:szCs w:val="20"/>
          <w:lang w:eastAsia="de-DE"/>
        </w:rPr>
        <w:t>Einzug</w:t>
      </w:r>
      <w:r w:rsidRPr="00927F08" w:rsidR="003E4F2C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des </w:t>
      </w:r>
      <w:r w:rsidR="003E4F2C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B</w:t>
      </w:r>
      <w:r w:rsidRPr="00927F08" w:rsidR="003E4F2C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eitrages erfolgt durch Einzugsermächtigung </w:t>
      </w:r>
      <w:r w:rsidR="4146A9D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vierteljährlich </w:t>
      </w:r>
      <w:r w:rsidRPr="00927F08" w:rsidR="003E4F2C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zum </w:t>
      </w:r>
      <w:r w:rsidRPr="00927F08" w:rsidR="6BA87E2D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31</w:t>
      </w:r>
      <w:r w:rsidR="00771FCF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. </w:t>
      </w:r>
      <w:r w:rsidR="4B112E2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Oktober, 31. Januar, 30. April und 31. Juli</w:t>
      </w:r>
      <w:r w:rsidR="00A415A5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</w:t>
      </w:r>
      <w:r w:rsidRPr="00927F08" w:rsidR="003E4F2C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jeden Jahres. </w:t>
      </w:r>
    </w:p>
    <w:p w:rsidR="003E4F2C" w:rsidP="003E4F2C" w:rsidRDefault="003E4F2C" w14:paraId="1101DB9D" w14:textId="4007FDAD">
      <w:pPr>
        <w:autoSpaceDN w:val="0"/>
        <w:spacing w:after="0" w:line="260" w:lineRule="atLeast"/>
        <w:ind w:left="438"/>
        <w:jc w:val="both"/>
        <w:textAlignment w:val="baseline"/>
        <w:rPr>
          <w:rFonts w:ascii="Arial" w:hAnsi="Arial" w:eastAsia="Times New Roman" w:cs="Arial"/>
          <w:kern w:val="3"/>
          <w:sz w:val="20"/>
          <w:szCs w:val="20"/>
          <w:lang w:eastAsia="de-DE"/>
        </w:rPr>
      </w:pP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Der Einzug erfolgt durch die Geschäftsstelle des TSV Laupheim von dem bei </w:t>
      </w:r>
      <w:r w:rsidR="00771FCF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der Anmeldung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angegeben Bankkonto.</w:t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</w:t>
      </w:r>
      <w:r w:rsidRPr="00927F08">
        <w:rPr>
          <w:rFonts w:ascii="Arial" w:hAnsi="Arial" w:eastAsia="Times New Roman" w:cs="Arial"/>
          <w:kern w:val="3"/>
          <w:sz w:val="20"/>
          <w:szCs w:val="20"/>
          <w:lang w:eastAsia="de-DE"/>
        </w:rPr>
        <w:t xml:space="preserve">Bei notwendiger Rechnungsstellung werden </w:t>
      </w:r>
      <w:r>
        <w:rPr>
          <w:rFonts w:ascii="Arial" w:hAnsi="Arial" w:eastAsia="Times New Roman" w:cs="Arial"/>
          <w:kern w:val="3"/>
          <w:sz w:val="20"/>
          <w:szCs w:val="20"/>
          <w:lang w:eastAsia="de-DE"/>
        </w:rPr>
        <w:t>5</w:t>
      </w:r>
      <w:r w:rsidRPr="00927F08">
        <w:rPr>
          <w:rFonts w:ascii="Arial" w:hAnsi="Arial" w:eastAsia="Times New Roman" w:cs="Arial"/>
          <w:kern w:val="3"/>
          <w:sz w:val="20"/>
          <w:szCs w:val="20"/>
          <w:lang w:eastAsia="de-DE"/>
        </w:rPr>
        <w:t>,00 Euro Gebühr erhoben.</w:t>
      </w:r>
    </w:p>
    <w:p w:rsidRPr="003E4F2C" w:rsidR="003E4F2C" w:rsidP="00237800" w:rsidRDefault="003E4F2C" w14:paraId="3BAE03F4" w14:textId="77777777">
      <w:pPr>
        <w:numPr>
          <w:ilvl w:val="0"/>
          <w:numId w:val="2"/>
        </w:numPr>
        <w:autoSpaceDN w:val="0"/>
        <w:spacing w:after="0" w:line="260" w:lineRule="atLeast"/>
        <w:ind w:left="438" w:hanging="427"/>
        <w:jc w:val="both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 w:rsidRPr="003E4F2C" w:rsidR="003E4F2C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Säumige </w:t>
      </w:r>
      <w:r w:rsidR="00771FCF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Teilnehmer</w:t>
      </w:r>
      <w:r w:rsidR="003E4F2C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werden kostenpflichtig gemahnt. Für den zusätzlichen Verwaltungsaufwand beim Kreditinstitut und beim Verein werden Mahngebühren in Höhe von 5,00 Euro erhoben.</w:t>
      </w:r>
    </w:p>
    <w:p w:rsidRPr="00927F08" w:rsidR="00927F08" w:rsidP="1BB0EDDC" w:rsidRDefault="00927F08" w14:paraId="7D60CBEC" w14:textId="7CB9F6DF">
      <w:pPr>
        <w:autoSpaceDN w:val="0"/>
        <w:spacing w:after="0" w:line="260" w:lineRule="atLeast"/>
        <w:ind w:left="438" w:hanging="427"/>
        <w:textAlignment w:val="baseline"/>
        <w:rPr>
          <w:rFonts w:ascii="Arial" w:hAnsi="Arial" w:eastAsia="Times New Roman" w:cs="Arial"/>
          <w:color w:val="auto"/>
          <w:sz w:val="20"/>
          <w:szCs w:val="20"/>
          <w:lang w:eastAsia="de-DE"/>
        </w:rPr>
      </w:pP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8.   </w:t>
      </w:r>
      <w:r>
        <w:tab/>
      </w:r>
      <w:r w:rsidRPr="7073258A" w:rsidR="36FEE90C">
        <w:rPr>
          <w:rFonts w:ascii="Arial" w:hAnsi="Arial" w:eastAsia="Times New Roman" w:cs="Arial"/>
          <w:color w:val="auto"/>
          <w:sz w:val="20"/>
          <w:szCs w:val="20"/>
          <w:lang w:eastAsia="de-DE"/>
        </w:rPr>
        <w:t xml:space="preserve">Die </w:t>
      </w:r>
      <w:r w:rsidRPr="7073258A" w:rsidR="36FEE90C">
        <w:rPr>
          <w:rFonts w:ascii="Arial" w:hAnsi="Arial" w:eastAsia="Times New Roman" w:cs="Arial"/>
          <w:b w:val="1"/>
          <w:bCs w:val="1"/>
          <w:color w:val="auto"/>
          <w:sz w:val="20"/>
          <w:szCs w:val="20"/>
          <w:lang w:eastAsia="de-DE"/>
        </w:rPr>
        <w:t>Kündigung des Ballettunterrichts</w:t>
      </w:r>
      <w:r w:rsidRPr="7073258A" w:rsidR="36FEE90C">
        <w:rPr>
          <w:rFonts w:ascii="Arial" w:hAnsi="Arial" w:eastAsia="Times New Roman" w:cs="Arial"/>
          <w:color w:val="auto"/>
          <w:sz w:val="20"/>
          <w:szCs w:val="20"/>
          <w:lang w:eastAsia="de-DE"/>
        </w:rPr>
        <w:t xml:space="preserve"> ist zum Halbjahr (28. Februar) und zum Ende eines Schuljahres (31. </w:t>
      </w:r>
      <w:r w:rsidRPr="7073258A" w:rsidR="21FDA82D">
        <w:rPr>
          <w:rFonts w:ascii="Arial" w:hAnsi="Arial" w:eastAsia="Times New Roman" w:cs="Arial"/>
          <w:color w:val="auto"/>
          <w:sz w:val="20"/>
          <w:szCs w:val="20"/>
          <w:lang w:eastAsia="de-DE"/>
        </w:rPr>
        <w:t>August</w:t>
      </w:r>
      <w:r w:rsidRPr="7073258A" w:rsidR="36FEE90C">
        <w:rPr>
          <w:rFonts w:ascii="Arial" w:hAnsi="Arial" w:eastAsia="Times New Roman" w:cs="Arial"/>
          <w:color w:val="auto"/>
          <w:sz w:val="20"/>
          <w:szCs w:val="20"/>
          <w:lang w:eastAsia="de-DE"/>
        </w:rPr>
        <w:t>) möglich und muss der TSV Geschäftsstelle spätestens zum 31. Januar (HJ), beziehungsweise zum 3</w:t>
      </w:r>
      <w:r w:rsidRPr="7073258A" w:rsidR="3D41BB86">
        <w:rPr>
          <w:rFonts w:ascii="Arial" w:hAnsi="Arial" w:eastAsia="Times New Roman" w:cs="Arial"/>
          <w:color w:val="auto"/>
          <w:sz w:val="20"/>
          <w:szCs w:val="20"/>
          <w:lang w:eastAsia="de-DE"/>
        </w:rPr>
        <w:t>1</w:t>
      </w:r>
      <w:r w:rsidRPr="7073258A" w:rsidR="36FEE90C">
        <w:rPr>
          <w:rFonts w:ascii="Arial" w:hAnsi="Arial" w:eastAsia="Times New Roman" w:cs="Arial"/>
          <w:color w:val="auto"/>
          <w:sz w:val="20"/>
          <w:szCs w:val="20"/>
          <w:lang w:eastAsia="de-DE"/>
        </w:rPr>
        <w:t xml:space="preserve">. </w:t>
      </w:r>
      <w:r w:rsidRPr="7073258A" w:rsidR="76664F60">
        <w:rPr>
          <w:rFonts w:ascii="Arial" w:hAnsi="Arial" w:eastAsia="Times New Roman" w:cs="Arial"/>
          <w:color w:val="auto"/>
          <w:sz w:val="20"/>
          <w:szCs w:val="20"/>
          <w:lang w:eastAsia="de-DE"/>
        </w:rPr>
        <w:t>Ju</w:t>
      </w:r>
      <w:r w:rsidRPr="7073258A" w:rsidR="0F5CD697">
        <w:rPr>
          <w:rFonts w:ascii="Arial" w:hAnsi="Arial" w:eastAsia="Times New Roman" w:cs="Arial"/>
          <w:color w:val="auto"/>
          <w:sz w:val="20"/>
          <w:szCs w:val="20"/>
          <w:lang w:eastAsia="de-DE"/>
        </w:rPr>
        <w:t xml:space="preserve">li </w:t>
      </w:r>
      <w:r w:rsidRPr="7073258A" w:rsidR="76664F60">
        <w:rPr>
          <w:rFonts w:ascii="Arial" w:hAnsi="Arial" w:eastAsia="Times New Roman" w:cs="Arial"/>
          <w:color w:val="auto"/>
          <w:sz w:val="20"/>
          <w:szCs w:val="20"/>
          <w:lang w:eastAsia="de-DE"/>
        </w:rPr>
        <w:t>schriftlich</w:t>
      </w:r>
      <w:r w:rsidRPr="7073258A" w:rsidR="36FEE90C">
        <w:rPr>
          <w:rFonts w:ascii="Arial" w:hAnsi="Arial" w:eastAsia="Times New Roman" w:cs="Arial"/>
          <w:color w:val="auto"/>
          <w:sz w:val="20"/>
          <w:szCs w:val="20"/>
          <w:lang w:eastAsia="de-DE"/>
        </w:rPr>
        <w:t xml:space="preserve"> erklärt werden.</w:t>
      </w:r>
    </w:p>
    <w:p w:rsidRPr="00927F08" w:rsidR="00927F08" w:rsidP="00894C49" w:rsidRDefault="00927F08" w14:paraId="5EC96689" w14:textId="77777777">
      <w:pPr>
        <w:autoSpaceDN w:val="0"/>
        <w:spacing w:after="0" w:line="260" w:lineRule="atLeast"/>
        <w:ind w:left="426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Der </w:t>
      </w:r>
      <w:r w:rsidRPr="37CAB76D" w:rsidR="00927F08">
        <w:rPr>
          <w:rFonts w:ascii="Arial" w:hAnsi="Arial" w:eastAsia="Times New Roman" w:cs="Arial"/>
          <w:b w:val="1"/>
          <w:bCs w:val="1"/>
          <w:color w:val="000000"/>
          <w:kern w:val="3"/>
          <w:sz w:val="20"/>
          <w:szCs w:val="20"/>
          <w:lang w:eastAsia="de-DE"/>
        </w:rPr>
        <w:t>Austritt aus dem TSV Laupheim - Hauptverein</w:t>
      </w: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- beinhaltet </w:t>
      </w:r>
      <w:r w:rsidRPr="37CAB76D" w:rsidR="00927F08">
        <w:rPr>
          <w:rFonts w:ascii="Arial" w:hAnsi="Arial" w:eastAsia="Times New Roman" w:cs="Arial"/>
          <w:b w:val="1"/>
          <w:bCs w:val="1"/>
          <w:color w:val="000000"/>
          <w:kern w:val="3"/>
          <w:sz w:val="20"/>
          <w:szCs w:val="20"/>
          <w:lang w:eastAsia="de-DE"/>
        </w:rPr>
        <w:t>nicht</w:t>
      </w:r>
      <w:r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</w:t>
      </w: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automatisch den</w:t>
      </w:r>
      <w:r w:rsidR="00894C49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Austritt aus Ballett.</w:t>
      </w: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Die Kündigung </w:t>
      </w:r>
      <w:r w:rsidR="00894C49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des Hauptvereins </w:t>
      </w: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muss schriftlich bis zum 1. Dezember in der </w:t>
      </w:r>
      <w:r w:rsidR="00894C49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Geschäftsstelle vorliegen. Bei </w:t>
      </w: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verspätetem Eingang laufen Mitgliedschaft und Beitragspflicht bis zum nächsten Kündigungstermin </w:t>
      </w:r>
      <w:r w:rsidR="00894C49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weiter.</w:t>
      </w:r>
    </w:p>
    <w:p w:rsidRPr="00927F08" w:rsidR="00927F08" w:rsidP="1BB0EDDC" w:rsidRDefault="00927F08" w14:paraId="75106A1C" w14:textId="216A475C">
      <w:pPr>
        <w:autoSpaceDN w:val="0"/>
        <w:spacing w:after="0" w:line="260" w:lineRule="atLeast"/>
        <w:ind w:left="438" w:hanging="427"/>
        <w:jc w:val="both"/>
        <w:textAlignment w:val="baseline"/>
        <w:rPr>
          <w:rFonts w:ascii="Arial" w:hAnsi="Arial" w:eastAsia="Times New Roman" w:cs="Arial"/>
          <w:color w:val="000000" w:themeColor="text1"/>
          <w:sz w:val="20"/>
          <w:szCs w:val="20"/>
          <w:lang w:eastAsia="de-DE"/>
        </w:rPr>
      </w:pP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9.    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Die Bankverbindung </w:t>
      </w:r>
      <w:r w:rsidR="00894C49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für Ballett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lautet: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</w:p>
    <w:p w:rsidRPr="00927F08" w:rsidR="00927F08" w:rsidP="00927F08" w:rsidRDefault="00927F08" w14:paraId="7960B270" w14:textId="77777777">
      <w:pPr>
        <w:autoSpaceDN w:val="0"/>
        <w:spacing w:after="0" w:line="260" w:lineRule="atLeast"/>
        <w:ind w:left="438"/>
        <w:jc w:val="both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Kreissparkasse Biberach</w:t>
      </w:r>
    </w:p>
    <w:p w:rsidRPr="00927F08" w:rsidR="00927F08" w:rsidP="00927F08" w:rsidRDefault="00927F08" w14:paraId="2DCDAC00" w14:textId="77777777">
      <w:pPr>
        <w:autoSpaceDN w:val="0"/>
        <w:spacing w:after="0" w:line="260" w:lineRule="atLeast"/>
        <w:ind w:left="438"/>
        <w:jc w:val="both"/>
        <w:textAlignment w:val="baseline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IBAN: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DE</w:t>
      </w:r>
      <w:r w:rsidR="00894C49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65 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65450070</w:t>
      </w:r>
      <w:r w:rsidR="00894C49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0000</w:t>
      </w:r>
      <w:r w:rsidR="00894C49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 564649</w:t>
      </w:r>
    </w:p>
    <w:p w:rsidRPr="00927F08" w:rsidR="00927F08" w:rsidP="0C7F03BA" w:rsidRDefault="00927F08" w14:paraId="7486103B" w14:textId="77777777">
      <w:pPr>
        <w:autoSpaceDN w:val="0"/>
        <w:spacing w:after="0" w:line="260" w:lineRule="atLeast"/>
        <w:ind w:left="438"/>
        <w:jc w:val="both"/>
        <w:textAlignment w:val="baseline"/>
        <w:rPr>
          <w:rFonts w:ascii="Arial" w:hAnsi="Arial" w:eastAsia="Times New Roman" w:cs="Arial"/>
          <w:color w:val="000000" w:themeColor="text1"/>
          <w:sz w:val="20"/>
          <w:szCs w:val="20"/>
          <w:lang w:eastAsia="de-DE"/>
        </w:rPr>
      </w:pP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BIC.: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SBCRDE66</w:t>
      </w:r>
    </w:p>
    <w:p w:rsidRPr="00927F08" w:rsidR="00927F08" w:rsidP="1BB0EDDC" w:rsidRDefault="00927F08" w14:paraId="7FF10760" w14:textId="6F014C8D">
      <w:pPr>
        <w:autoSpaceDN w:val="0"/>
        <w:spacing w:after="0" w:line="260" w:lineRule="atLeast"/>
        <w:ind w:left="438" w:hanging="427"/>
        <w:jc w:val="both"/>
        <w:textAlignment w:val="baseline"/>
        <w:rPr>
          <w:rFonts w:ascii="Arial" w:hAnsi="Arial" w:eastAsia="Times New Roman" w:cs="Arial"/>
          <w:color w:val="000000" w:themeColor="text1"/>
          <w:sz w:val="20"/>
          <w:szCs w:val="20"/>
          <w:lang w:eastAsia="de-DE"/>
        </w:rPr>
      </w:pP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10. </w:t>
      </w:r>
      <w:r w:rsidRP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 w:rsidRPr="00927F08" w:rsidR="00927F08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Die Verwaltung der personenbezogenen Daten erfolgt nach den Vorschriften des Bundesdatenschutzgesetzes (BDSG). </w:t>
      </w:r>
    </w:p>
    <w:p w:rsidR="00656611" w:rsidP="00656611" w:rsidRDefault="003E4F2C" w14:paraId="3C187EEF" w14:textId="281839C0">
      <w:pPr>
        <w:spacing w:after="0" w:line="240" w:lineRule="auto"/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</w:pP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11</w:t>
      </w:r>
      <w:r w:rsidR="00656611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 xml:space="preserve">.    Geschäftsstelle: Lange Straße 85, </w:t>
      </w:r>
      <w:r w:rsidR="00C10E64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88471 Laupheim</w:t>
      </w:r>
      <w:r w:rsidR="00525431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 w:rsidR="00C10E64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 w:rsidR="00C10E64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>Tel.: 07392-6690</w:t>
      </w:r>
    </w:p>
    <w:p w:rsidRPr="00656611" w:rsidR="00656611" w:rsidP="00656611" w:rsidRDefault="00656611" w14:paraId="2ADFC369" w14:textId="446C539D">
      <w:pPr>
        <w:spacing w:after="0" w:line="240" w:lineRule="auto"/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</w:pP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 w:rsidR="00525431"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eastAsia="de-DE"/>
        </w:rPr>
        <w:tab/>
      </w:r>
      <w:r w:rsidRPr="00656611"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 xml:space="preserve">Email: </w:t>
      </w:r>
      <w:hyperlink w:history="1" r:id="rId12">
        <w:r w:rsidRPr="00DE6921" w:rsidR="00D2031B">
          <w:rPr>
            <w:rStyle w:val="Hyperlink"/>
            <w:rFonts w:ascii="Arial" w:hAnsi="Arial" w:eastAsia="Times New Roman" w:cs="Arial"/>
            <w:kern w:val="3"/>
            <w:sz w:val="20"/>
            <w:szCs w:val="20"/>
            <w:lang w:val="en-US" w:eastAsia="de-DE"/>
          </w:rPr>
          <w:t>ballett@tsv-laupheim.de</w:t>
        </w:r>
      </w:hyperlink>
    </w:p>
    <w:p w:rsidRPr="00596169" w:rsidR="00656611" w:rsidP="00596169" w:rsidRDefault="00656611" w14:paraId="17294834" w14:textId="0AD09836">
      <w:pPr>
        <w:spacing w:after="0" w:line="240" w:lineRule="auto"/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</w:pPr>
      <w:r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ab/>
      </w:r>
      <w:r w:rsidR="00525431"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ab/>
      </w:r>
      <w:r>
        <w:rPr>
          <w:rFonts w:ascii="Arial" w:hAnsi="Arial" w:eastAsia="Times New Roman" w:cs="Arial"/>
          <w:color w:val="000000"/>
          <w:kern w:val="3"/>
          <w:sz w:val="20"/>
          <w:szCs w:val="20"/>
          <w:lang w:val="en-US" w:eastAsia="de-DE"/>
        </w:rPr>
        <w:t>www.tsv-laupheim.de</w:t>
      </w:r>
      <w:bookmarkEnd w:id="0"/>
    </w:p>
    <w:sectPr w:rsidRPr="00596169" w:rsidR="00656611" w:rsidSect="00DE457B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BA7"/>
    <w:multiLevelType w:val="multilevel"/>
    <w:tmpl w:val="E33296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CB714C"/>
    <w:multiLevelType w:val="hybridMultilevel"/>
    <w:tmpl w:val="6C5EB9B2"/>
    <w:lvl w:ilvl="0" w:tplc="C3AAEAF4">
      <w:start w:val="2"/>
      <w:numFmt w:val="decimal"/>
      <w:lvlText w:val="%1."/>
      <w:lvlJc w:val="left"/>
    </w:lvl>
    <w:lvl w:ilvl="1" w:tplc="5A14290E">
      <w:start w:val="1"/>
      <w:numFmt w:val="decimal"/>
      <w:lvlText w:val="%2."/>
      <w:lvlJc w:val="left"/>
    </w:lvl>
    <w:lvl w:ilvl="2" w:tplc="86421C50">
      <w:start w:val="1"/>
      <w:numFmt w:val="decimal"/>
      <w:lvlText w:val="%3."/>
      <w:lvlJc w:val="left"/>
    </w:lvl>
    <w:lvl w:ilvl="3" w:tplc="7346B272">
      <w:start w:val="1"/>
      <w:numFmt w:val="decimal"/>
      <w:lvlText w:val="%4."/>
      <w:lvlJc w:val="left"/>
    </w:lvl>
    <w:lvl w:ilvl="4" w:tplc="69F8D554">
      <w:start w:val="1"/>
      <w:numFmt w:val="decimal"/>
      <w:lvlText w:val="%5."/>
      <w:lvlJc w:val="left"/>
    </w:lvl>
    <w:lvl w:ilvl="5" w:tplc="B3CAC0AA">
      <w:start w:val="1"/>
      <w:numFmt w:val="decimal"/>
      <w:lvlText w:val="%6."/>
      <w:lvlJc w:val="left"/>
    </w:lvl>
    <w:lvl w:ilvl="6" w:tplc="D7127DF2">
      <w:start w:val="1"/>
      <w:numFmt w:val="decimal"/>
      <w:lvlText w:val="%7."/>
      <w:lvlJc w:val="left"/>
    </w:lvl>
    <w:lvl w:ilvl="7" w:tplc="252C8586">
      <w:start w:val="1"/>
      <w:numFmt w:val="decimal"/>
      <w:lvlText w:val="%8."/>
      <w:lvlJc w:val="left"/>
    </w:lvl>
    <w:lvl w:ilvl="8" w:tplc="EC52B6CE">
      <w:start w:val="1"/>
      <w:numFmt w:val="decimal"/>
      <w:lvlText w:val="%9."/>
      <w:lvlJc w:val="left"/>
    </w:lvl>
  </w:abstractNum>
  <w:abstractNum w:abstractNumId="2" w15:restartNumberingAfterBreak="0">
    <w:nsid w:val="0F404DBD"/>
    <w:multiLevelType w:val="hybridMultilevel"/>
    <w:tmpl w:val="85E06EF0"/>
    <w:lvl w:ilvl="0" w:tplc="3A54153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410D7"/>
    <w:multiLevelType w:val="hybridMultilevel"/>
    <w:tmpl w:val="6284BA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7D11"/>
    <w:multiLevelType w:val="multilevel"/>
    <w:tmpl w:val="82D8126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91D7BD0"/>
    <w:multiLevelType w:val="hybridMultilevel"/>
    <w:tmpl w:val="F4A61D9C"/>
    <w:lvl w:ilvl="0" w:tplc="856AA4C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8557E"/>
    <w:multiLevelType w:val="hybridMultilevel"/>
    <w:tmpl w:val="84286F0C"/>
    <w:lvl w:ilvl="0" w:tplc="3A54153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A54D8"/>
    <w:multiLevelType w:val="hybridMultilevel"/>
    <w:tmpl w:val="164E22FC"/>
    <w:lvl w:ilvl="0" w:tplc="31D064D0">
      <w:start w:val="45"/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3421C3"/>
    <w:multiLevelType w:val="multilevel"/>
    <w:tmpl w:val="6C5EB9B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22E2FF4"/>
    <w:multiLevelType w:val="multilevel"/>
    <w:tmpl w:val="6C5EB9B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03003A4"/>
    <w:multiLevelType w:val="hybridMultilevel"/>
    <w:tmpl w:val="6C5EB9B2"/>
    <w:lvl w:ilvl="0" w:tplc="4A809224">
      <w:start w:val="2"/>
      <w:numFmt w:val="decimal"/>
      <w:lvlText w:val="%1."/>
      <w:lvlJc w:val="left"/>
    </w:lvl>
    <w:lvl w:ilvl="1" w:tplc="FC74B424">
      <w:start w:val="1"/>
      <w:numFmt w:val="decimal"/>
      <w:lvlText w:val="%2."/>
      <w:lvlJc w:val="left"/>
    </w:lvl>
    <w:lvl w:ilvl="2" w:tplc="61881AF2">
      <w:start w:val="1"/>
      <w:numFmt w:val="decimal"/>
      <w:lvlText w:val="%3."/>
      <w:lvlJc w:val="left"/>
    </w:lvl>
    <w:lvl w:ilvl="3" w:tplc="36AE0C7A">
      <w:start w:val="1"/>
      <w:numFmt w:val="decimal"/>
      <w:lvlText w:val="%4."/>
      <w:lvlJc w:val="left"/>
    </w:lvl>
    <w:lvl w:ilvl="4" w:tplc="0F522B84">
      <w:start w:val="1"/>
      <w:numFmt w:val="decimal"/>
      <w:lvlText w:val="%5."/>
      <w:lvlJc w:val="left"/>
    </w:lvl>
    <w:lvl w:ilvl="5" w:tplc="CCFA20D2">
      <w:start w:val="1"/>
      <w:numFmt w:val="decimal"/>
      <w:lvlText w:val="%6."/>
      <w:lvlJc w:val="left"/>
    </w:lvl>
    <w:lvl w:ilvl="6" w:tplc="58620AF2">
      <w:start w:val="1"/>
      <w:numFmt w:val="decimal"/>
      <w:lvlText w:val="%7."/>
      <w:lvlJc w:val="left"/>
    </w:lvl>
    <w:lvl w:ilvl="7" w:tplc="45FC3536">
      <w:start w:val="1"/>
      <w:numFmt w:val="decimal"/>
      <w:lvlText w:val="%8."/>
      <w:lvlJc w:val="left"/>
    </w:lvl>
    <w:lvl w:ilvl="8" w:tplc="D0922FFE">
      <w:start w:val="1"/>
      <w:numFmt w:val="decimal"/>
      <w:lvlText w:val="%9."/>
      <w:lvlJc w:val="left"/>
    </w:lvl>
  </w:abstractNum>
  <w:abstractNum w:abstractNumId="11" w15:restartNumberingAfterBreak="0">
    <w:nsid w:val="68C8004C"/>
    <w:multiLevelType w:val="hybridMultilevel"/>
    <w:tmpl w:val="B5260C4A"/>
    <w:lvl w:ilvl="0" w:tplc="B2AAB2AA">
      <w:start w:val="45"/>
      <w:numFmt w:val="bullet"/>
      <w:lvlText w:val=""/>
      <w:lvlJc w:val="left"/>
      <w:pPr>
        <w:ind w:left="1080" w:hanging="360"/>
      </w:pPr>
      <w:rPr>
        <w:rFonts w:hint="default" w:ascii="Wingdings" w:hAnsi="Wingdings" w:eastAsia="Calibri" w:cs="Arial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F001CF7"/>
    <w:multiLevelType w:val="hybridMultilevel"/>
    <w:tmpl w:val="7EB68726"/>
    <w:lvl w:ilvl="0" w:tplc="339EBDB6">
      <w:start w:val="5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40D6B"/>
    <w:multiLevelType w:val="hybridMultilevel"/>
    <w:tmpl w:val="6C5EB9B2"/>
    <w:lvl w:ilvl="0" w:tplc="AF70E926">
      <w:start w:val="2"/>
      <w:numFmt w:val="decimal"/>
      <w:lvlText w:val="%1."/>
      <w:lvlJc w:val="left"/>
    </w:lvl>
    <w:lvl w:ilvl="1" w:tplc="EDDA8866">
      <w:start w:val="1"/>
      <w:numFmt w:val="decimal"/>
      <w:lvlText w:val="%2."/>
      <w:lvlJc w:val="left"/>
    </w:lvl>
    <w:lvl w:ilvl="2" w:tplc="1A3E0C56">
      <w:start w:val="1"/>
      <w:numFmt w:val="decimal"/>
      <w:lvlText w:val="%3."/>
      <w:lvlJc w:val="left"/>
    </w:lvl>
    <w:lvl w:ilvl="3" w:tplc="889A02E8">
      <w:start w:val="1"/>
      <w:numFmt w:val="decimal"/>
      <w:lvlText w:val="%4."/>
      <w:lvlJc w:val="left"/>
    </w:lvl>
    <w:lvl w:ilvl="4" w:tplc="D8142AAA">
      <w:start w:val="1"/>
      <w:numFmt w:val="decimal"/>
      <w:lvlText w:val="%5."/>
      <w:lvlJc w:val="left"/>
    </w:lvl>
    <w:lvl w:ilvl="5" w:tplc="2938A7B2">
      <w:start w:val="1"/>
      <w:numFmt w:val="decimal"/>
      <w:lvlText w:val="%6."/>
      <w:lvlJc w:val="left"/>
    </w:lvl>
    <w:lvl w:ilvl="6" w:tplc="CB7CD882">
      <w:start w:val="1"/>
      <w:numFmt w:val="decimal"/>
      <w:lvlText w:val="%7."/>
      <w:lvlJc w:val="left"/>
    </w:lvl>
    <w:lvl w:ilvl="7" w:tplc="AE9620AC">
      <w:start w:val="1"/>
      <w:numFmt w:val="decimal"/>
      <w:lvlText w:val="%8."/>
      <w:lvlJc w:val="left"/>
    </w:lvl>
    <w:lvl w:ilvl="8" w:tplc="E9A4D4BA">
      <w:start w:val="1"/>
      <w:numFmt w:val="decimal"/>
      <w:lvlText w:val="%9."/>
      <w:lvlJc w:val="left"/>
    </w:lvl>
  </w:abstractNum>
  <w:num w:numId="1" w16cid:durableId="1630932763">
    <w:abstractNumId w:val="4"/>
  </w:num>
  <w:num w:numId="2" w16cid:durableId="1705058865">
    <w:abstractNumId w:val="1"/>
  </w:num>
  <w:num w:numId="3" w16cid:durableId="1250389661">
    <w:abstractNumId w:val="7"/>
  </w:num>
  <w:num w:numId="4" w16cid:durableId="483200983">
    <w:abstractNumId w:val="11"/>
  </w:num>
  <w:num w:numId="5" w16cid:durableId="1091240328">
    <w:abstractNumId w:val="5"/>
  </w:num>
  <w:num w:numId="6" w16cid:durableId="1592545442">
    <w:abstractNumId w:val="0"/>
  </w:num>
  <w:num w:numId="7" w16cid:durableId="1759714261">
    <w:abstractNumId w:val="8"/>
  </w:num>
  <w:num w:numId="8" w16cid:durableId="1108624273">
    <w:abstractNumId w:val="6"/>
  </w:num>
  <w:num w:numId="9" w16cid:durableId="1624264597">
    <w:abstractNumId w:val="2"/>
  </w:num>
  <w:num w:numId="10" w16cid:durableId="1230114912">
    <w:abstractNumId w:val="13"/>
  </w:num>
  <w:num w:numId="11" w16cid:durableId="568736595">
    <w:abstractNumId w:val="9"/>
  </w:num>
  <w:num w:numId="12" w16cid:durableId="1007712607">
    <w:abstractNumId w:val="10"/>
  </w:num>
  <w:num w:numId="13" w16cid:durableId="861283799">
    <w:abstractNumId w:val="3"/>
  </w:num>
  <w:num w:numId="14" w16cid:durableId="111168625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92"/>
    <w:rsid w:val="000138AF"/>
    <w:rsid w:val="00053724"/>
    <w:rsid w:val="00053FA2"/>
    <w:rsid w:val="00055F35"/>
    <w:rsid w:val="0007443C"/>
    <w:rsid w:val="000A18FC"/>
    <w:rsid w:val="000E0530"/>
    <w:rsid w:val="00103072"/>
    <w:rsid w:val="001277A9"/>
    <w:rsid w:val="00132CF5"/>
    <w:rsid w:val="00176C9B"/>
    <w:rsid w:val="001B1055"/>
    <w:rsid w:val="001C1BB5"/>
    <w:rsid w:val="001C4586"/>
    <w:rsid w:val="001D45A4"/>
    <w:rsid w:val="0021630A"/>
    <w:rsid w:val="00235094"/>
    <w:rsid w:val="00237800"/>
    <w:rsid w:val="00292C6C"/>
    <w:rsid w:val="002A7C3A"/>
    <w:rsid w:val="002B1347"/>
    <w:rsid w:val="003023FD"/>
    <w:rsid w:val="003B7974"/>
    <w:rsid w:val="003E456D"/>
    <w:rsid w:val="003E4F2C"/>
    <w:rsid w:val="003E7FB1"/>
    <w:rsid w:val="00463D5B"/>
    <w:rsid w:val="004C717B"/>
    <w:rsid w:val="00502087"/>
    <w:rsid w:val="0052378E"/>
    <w:rsid w:val="00525431"/>
    <w:rsid w:val="00542D42"/>
    <w:rsid w:val="00560FF0"/>
    <w:rsid w:val="00596169"/>
    <w:rsid w:val="005B0B33"/>
    <w:rsid w:val="005B221E"/>
    <w:rsid w:val="00636A11"/>
    <w:rsid w:val="00656611"/>
    <w:rsid w:val="00662C87"/>
    <w:rsid w:val="006C5D98"/>
    <w:rsid w:val="006D0E7A"/>
    <w:rsid w:val="00762618"/>
    <w:rsid w:val="0076445F"/>
    <w:rsid w:val="00771FCF"/>
    <w:rsid w:val="007B2D74"/>
    <w:rsid w:val="00801825"/>
    <w:rsid w:val="008139EE"/>
    <w:rsid w:val="00874470"/>
    <w:rsid w:val="00894C49"/>
    <w:rsid w:val="00927F08"/>
    <w:rsid w:val="009B213E"/>
    <w:rsid w:val="009C1292"/>
    <w:rsid w:val="00A10932"/>
    <w:rsid w:val="00A203A0"/>
    <w:rsid w:val="00A415A5"/>
    <w:rsid w:val="00B24EF8"/>
    <w:rsid w:val="00B6377D"/>
    <w:rsid w:val="00B66B44"/>
    <w:rsid w:val="00B76857"/>
    <w:rsid w:val="00B90EA0"/>
    <w:rsid w:val="00B926E3"/>
    <w:rsid w:val="00BF2D5C"/>
    <w:rsid w:val="00C10E64"/>
    <w:rsid w:val="00C17616"/>
    <w:rsid w:val="00CF7926"/>
    <w:rsid w:val="00D2031B"/>
    <w:rsid w:val="00D313F0"/>
    <w:rsid w:val="00D47C41"/>
    <w:rsid w:val="00D92C3C"/>
    <w:rsid w:val="00DD731D"/>
    <w:rsid w:val="00DE457B"/>
    <w:rsid w:val="00DE90D8"/>
    <w:rsid w:val="00E22470"/>
    <w:rsid w:val="00E46347"/>
    <w:rsid w:val="00E5764B"/>
    <w:rsid w:val="00E704C1"/>
    <w:rsid w:val="00E7651A"/>
    <w:rsid w:val="00EA2CE4"/>
    <w:rsid w:val="00F40273"/>
    <w:rsid w:val="00F549F2"/>
    <w:rsid w:val="00F55B4B"/>
    <w:rsid w:val="00FB09E1"/>
    <w:rsid w:val="00FB1E0D"/>
    <w:rsid w:val="00FE18DC"/>
    <w:rsid w:val="00FE5AA0"/>
    <w:rsid w:val="00FF4170"/>
    <w:rsid w:val="018B8A54"/>
    <w:rsid w:val="0397791E"/>
    <w:rsid w:val="04A20E6D"/>
    <w:rsid w:val="0538B2D6"/>
    <w:rsid w:val="06272362"/>
    <w:rsid w:val="0751EE14"/>
    <w:rsid w:val="075860C8"/>
    <w:rsid w:val="08555399"/>
    <w:rsid w:val="09790626"/>
    <w:rsid w:val="0B4607BC"/>
    <w:rsid w:val="0C5D50C9"/>
    <w:rsid w:val="0C7F03BA"/>
    <w:rsid w:val="0C8D43A3"/>
    <w:rsid w:val="0D0B0120"/>
    <w:rsid w:val="0F5CD697"/>
    <w:rsid w:val="0F955BFD"/>
    <w:rsid w:val="104FB654"/>
    <w:rsid w:val="13252D00"/>
    <w:rsid w:val="13593B6E"/>
    <w:rsid w:val="139B2608"/>
    <w:rsid w:val="13C05540"/>
    <w:rsid w:val="16722607"/>
    <w:rsid w:val="16F65829"/>
    <w:rsid w:val="176A86C9"/>
    <w:rsid w:val="188D8BD2"/>
    <w:rsid w:val="189DF68D"/>
    <w:rsid w:val="1AFB0AB7"/>
    <w:rsid w:val="1BB0EDDC"/>
    <w:rsid w:val="20102C20"/>
    <w:rsid w:val="21FDA82D"/>
    <w:rsid w:val="25EE5ADA"/>
    <w:rsid w:val="271762BC"/>
    <w:rsid w:val="282EBC45"/>
    <w:rsid w:val="2B21A623"/>
    <w:rsid w:val="2BD439DB"/>
    <w:rsid w:val="2FABB2B5"/>
    <w:rsid w:val="2FE444B5"/>
    <w:rsid w:val="311C84CA"/>
    <w:rsid w:val="313C22C9"/>
    <w:rsid w:val="31B69E1D"/>
    <w:rsid w:val="31D877CA"/>
    <w:rsid w:val="3288D765"/>
    <w:rsid w:val="32C73504"/>
    <w:rsid w:val="32E62769"/>
    <w:rsid w:val="33F48A5A"/>
    <w:rsid w:val="3448B36F"/>
    <w:rsid w:val="34C1CE25"/>
    <w:rsid w:val="36C12122"/>
    <w:rsid w:val="36FEE90C"/>
    <w:rsid w:val="37831B2E"/>
    <w:rsid w:val="37A3E590"/>
    <w:rsid w:val="37CAB76D"/>
    <w:rsid w:val="38AF3D92"/>
    <w:rsid w:val="3A52ED9B"/>
    <w:rsid w:val="3C27FCE3"/>
    <w:rsid w:val="3D41BB86"/>
    <w:rsid w:val="3D4CC38C"/>
    <w:rsid w:val="3E6A2468"/>
    <w:rsid w:val="41077246"/>
    <w:rsid w:val="412229A7"/>
    <w:rsid w:val="4146A9D8"/>
    <w:rsid w:val="42F442B2"/>
    <w:rsid w:val="432D7C13"/>
    <w:rsid w:val="43497859"/>
    <w:rsid w:val="46625051"/>
    <w:rsid w:val="49B8B9DD"/>
    <w:rsid w:val="4B112E28"/>
    <w:rsid w:val="4B548A3E"/>
    <w:rsid w:val="4C29D5EB"/>
    <w:rsid w:val="4C81FC9B"/>
    <w:rsid w:val="4D44D915"/>
    <w:rsid w:val="4D82ABF0"/>
    <w:rsid w:val="4F34A6F6"/>
    <w:rsid w:val="4F8DE211"/>
    <w:rsid w:val="4FB99D5D"/>
    <w:rsid w:val="5082C0AE"/>
    <w:rsid w:val="50F019D4"/>
    <w:rsid w:val="51556DBE"/>
    <w:rsid w:val="51AAA365"/>
    <w:rsid w:val="53769132"/>
    <w:rsid w:val="53989E23"/>
    <w:rsid w:val="55F7939B"/>
    <w:rsid w:val="56967867"/>
    <w:rsid w:val="58939E06"/>
    <w:rsid w:val="59E5D2B6"/>
    <w:rsid w:val="5B007B02"/>
    <w:rsid w:val="5B97EC47"/>
    <w:rsid w:val="5C01EB11"/>
    <w:rsid w:val="5D07960F"/>
    <w:rsid w:val="5DC22C18"/>
    <w:rsid w:val="5FAF9292"/>
    <w:rsid w:val="62E0BC57"/>
    <w:rsid w:val="66A49DFA"/>
    <w:rsid w:val="67A65ABF"/>
    <w:rsid w:val="687CBA57"/>
    <w:rsid w:val="69B37FE8"/>
    <w:rsid w:val="6B0138F7"/>
    <w:rsid w:val="6BA87E2D"/>
    <w:rsid w:val="6BC675B3"/>
    <w:rsid w:val="6D47DF18"/>
    <w:rsid w:val="6E0E0746"/>
    <w:rsid w:val="6F32F4F7"/>
    <w:rsid w:val="7073258A"/>
    <w:rsid w:val="70E07039"/>
    <w:rsid w:val="72A6DBE4"/>
    <w:rsid w:val="731E046C"/>
    <w:rsid w:val="7361EAF5"/>
    <w:rsid w:val="73E7FFC6"/>
    <w:rsid w:val="73EE8E4B"/>
    <w:rsid w:val="74EFC04A"/>
    <w:rsid w:val="752D6E50"/>
    <w:rsid w:val="7544E719"/>
    <w:rsid w:val="76664F60"/>
    <w:rsid w:val="771AF46A"/>
    <w:rsid w:val="7845C4C7"/>
    <w:rsid w:val="78FF005E"/>
    <w:rsid w:val="7928B499"/>
    <w:rsid w:val="79841B3F"/>
    <w:rsid w:val="7A678DBB"/>
    <w:rsid w:val="7D0B5865"/>
    <w:rsid w:val="7D180A09"/>
    <w:rsid w:val="7D56215C"/>
    <w:rsid w:val="7DFC25BC"/>
    <w:rsid w:val="7EC09A3E"/>
    <w:rsid w:val="7EC799AF"/>
    <w:rsid w:val="7F6CF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54D1"/>
  <w15:chartTrackingRefBased/>
  <w15:docId w15:val="{B8A03262-C675-41A2-9153-14146E94F6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927F08"/>
    <w:pPr>
      <w:spacing w:after="200" w:line="276" w:lineRule="auto"/>
    </w:pPr>
    <w:rPr>
      <w:sz w:val="22"/>
      <w:szCs w:val="22"/>
      <w:lang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FE5AA0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2A7C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927F08"/>
    <w:pPr>
      <w:ind w:left="708"/>
    </w:pPr>
  </w:style>
  <w:style w:type="character" w:styleId="Hyperlink">
    <w:name w:val="Hyperlink"/>
    <w:uiPriority w:val="99"/>
    <w:unhideWhenUsed/>
    <w:rsid w:val="00656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ballett@tsv-laupheim.de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image" Target="media/image2.png" Id="rId11" /><Relationship Type="http://schemas.openxmlformats.org/officeDocument/2006/relationships/customXml" Target="../customXml/item5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2FB4EC8E097408FA32812C01F59C6" ma:contentTypeVersion="18" ma:contentTypeDescription="Ein neues Dokument erstellen." ma:contentTypeScope="" ma:versionID="3385f07b523a1959ecee081bbb61bfb1">
  <xsd:schema xmlns:xsd="http://www.w3.org/2001/XMLSchema" xmlns:xs="http://www.w3.org/2001/XMLSchema" xmlns:p="http://schemas.microsoft.com/office/2006/metadata/properties" xmlns:ns2="f6215914-7457-4632-9ac0-03d6ef77f1eb" xmlns:ns3="c2a86fb6-bb99-4d61-b5cf-45c401123e92" targetNamespace="http://schemas.microsoft.com/office/2006/metadata/properties" ma:root="true" ma:fieldsID="888b95ab6af811ded8ebe96bc7bfc458" ns2:_="" ns3:_="">
    <xsd:import namespace="f6215914-7457-4632-9ac0-03d6ef77f1eb"/>
    <xsd:import namespace="c2a86fb6-bb99-4d61-b5cf-45c401123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15914-7457-4632-9ac0-03d6ef77f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d707615-5923-4fd0-ae0a-44324d41a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86fb6-bb99-4d61-b5cf-45c401123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ee665b-e842-44bc-9db4-5435cc9c4fe5}" ma:internalName="TaxCatchAll" ma:showField="CatchAllData" ma:web="c2a86fb6-bb99-4d61-b5cf-45c401123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86fb6-bb99-4d61-b5cf-45c401123e92">
      <UserInfo>
        <DisplayName/>
        <AccountId xsi:nil="true"/>
        <AccountType/>
      </UserInfo>
    </SharedWithUsers>
    <TaxCatchAll xmlns="c2a86fb6-bb99-4d61-b5cf-45c401123e92" xsi:nil="true"/>
    <lcf76f155ced4ddcb4097134ff3c332f xmlns="f6215914-7457-4632-9ac0-03d6ef77f1e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83C8D-5A2F-4A20-8F2F-30DB6B0C35C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2F9722-87FC-46E3-B83C-4D6CAAE28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CBBF5-5290-40AB-ACD4-6F7ED191F6E5}"/>
</file>

<file path=customXml/itemProps4.xml><?xml version="1.0" encoding="utf-8"?>
<ds:datastoreItem xmlns:ds="http://schemas.openxmlformats.org/officeDocument/2006/customXml" ds:itemID="{BCDAC910-1E97-4B52-AE09-2C36ED0869DF}">
  <ds:schemaRefs>
    <ds:schemaRef ds:uri="http://schemas.microsoft.com/office/2006/metadata/properties"/>
    <ds:schemaRef ds:uri="http://schemas.microsoft.com/office/infopath/2007/PartnerControls"/>
    <ds:schemaRef ds:uri="c2a86fb6-bb99-4d61-b5cf-45c401123e92"/>
    <ds:schemaRef ds:uri="f6215914-7457-4632-9ac0-03d6ef77f1eb"/>
  </ds:schemaRefs>
</ds:datastoreItem>
</file>

<file path=customXml/itemProps5.xml><?xml version="1.0" encoding="utf-8"?>
<ds:datastoreItem xmlns:ds="http://schemas.openxmlformats.org/officeDocument/2006/customXml" ds:itemID="{9B447AEB-2B2F-4AA3-9BC4-9B5868D2C0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Gisela</dc:creator>
  <keywords/>
  <lastModifiedBy>Petra Brändel - TSV Laupheim</lastModifiedBy>
  <revision>11</revision>
  <lastPrinted>2019-10-15T11:37:00.0000000Z</lastPrinted>
  <dcterms:created xsi:type="dcterms:W3CDTF">2022-09-12T06:49:00.0000000Z</dcterms:created>
  <dcterms:modified xsi:type="dcterms:W3CDTF">2026-05-20T09:55:23.7381689Z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Tanja Schneider - TSV Laupheim</vt:lpwstr>
  </property>
  <property fmtid="{D5CDD505-2E9C-101B-9397-08002B2CF9AE}" pid="3" name="Order">
    <vt:r8>86900</vt:r8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Tanja Schneider - TSV Laupheim</vt:lpwstr>
  </property>
  <property fmtid="{D5CDD505-2E9C-101B-9397-08002B2CF9AE}" pid="6" name="ContentTypeId">
    <vt:lpwstr>0x01010076C2FB4EC8E097408FA32812C01F59C6</vt:lpwstr>
  </property>
  <property fmtid="{D5CDD505-2E9C-101B-9397-08002B2CF9AE}" pid="7" name="MediaServiceImageTags">
    <vt:lpwstr/>
  </property>
</Properties>
</file>